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61" w:rsidRDefault="00F96B61" w:rsidP="00F96B61">
      <w:pPr>
        <w:pStyle w:val="a3"/>
        <w:spacing w:before="0" w:beforeAutospacing="0" w:after="0" w:afterAutospacing="0"/>
      </w:pPr>
      <w:r>
        <w:rPr>
          <w:rStyle w:val="a4"/>
        </w:rPr>
        <w:t>单位在接受捐赠资产时如何进行核算？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行政事业单位接受的捐赠资产形式多样，既可能是现金或银行存款，也可能是存货、固定资产等非现金资产。单位在取得不同形式的捐赠资产时，账务处理存在差异，具体如下：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1.单位在接受捐赠的现金或银行存款等货币资金时，需要同时在财务会计和预算会计中进行平行记账。在财务会计中，单位应按照实际收到的金额，借记“库存现金”、“银行存款”等科目，贷记“捐赠收入”科目；在预算会计中，单位应按照实际收到的金额，借记“资金结存”科目，贷记“其他预算收入”科目。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2.单位在接受捐赠的存货、固定资产等非现金资产时，财务会计中的账务处理为：对于接受捐赠的存货、固定资产等非现金资产，单位应当按照确定的成本，借记“库存物品”、“固定资产”等科目，按照支付的相关税费、运输费等，贷记“银行存款”等科目，并按照两者之间的差额，贷记“捐赠收入”科目。单位无法确定所接受捐赠资产的成本，将捐赠资产按名义金额入账的，借记“库存物品”、“固定资产”等科目，贷记“捐赠收入”科目；如果单位在接受捐赠过程中支付了相关税费、运输费等，应按照实际支付的金额，借记“其他费用”科目，贷记“银行存款”等科目。预算会计中的账务处理为：如果单位在接受捐赠过程中支付了相关税费、运输费等，应按照实际支付的金额，借记“其他支出”科目，贷记“资金结存”科目。如果单位未发生相关税费、运输费等支出，则不需要在预算会计中进行核算。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例如，某高校接受校友捐赠的货币资金2000万元，已存入银行；接受企业捐赠的存货物资，有关凭据上注明该批物资价值1000万元，该校在取得该批存货时用银行存款支付运输费10000元，并已将存货验收入库。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（1）高校接受捐赠的货币资金时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 财务会计分录为：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 借：银行存款             20 000 000  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    贷：捐赠收入               20 000 000 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 预算会计分录为：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 借：资金结存             20 000 000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    贷：其他预算收入        20 000 000  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（2）高校接受捐赠的存货物资时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 财务会计分录为：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 借：库存物品             10 010 000  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    贷：捐赠收入              10 000 000 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           银行存款               10 000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 预算会计分录为：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 借：其他支出            10 000</w:t>
      </w:r>
    </w:p>
    <w:p w:rsidR="00F96B61" w:rsidRDefault="00F96B61" w:rsidP="00F96B61">
      <w:pPr>
        <w:pStyle w:val="a3"/>
        <w:spacing w:before="0" w:beforeAutospacing="0" w:after="0" w:afterAutospacing="0"/>
        <w:ind w:firstLine="480"/>
      </w:pPr>
      <w:r>
        <w:t>     贷：资金结存              10 000 </w:t>
      </w:r>
    </w:p>
    <w:p w:rsidR="00DD03CC" w:rsidRDefault="00DD03CC"/>
    <w:sectPr w:rsidR="00DD03CC" w:rsidSect="00DD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B61"/>
    <w:rsid w:val="00782CA9"/>
    <w:rsid w:val="009F6733"/>
    <w:rsid w:val="00DD03CC"/>
    <w:rsid w:val="00F9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6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于洛</cp:lastModifiedBy>
  <cp:revision>2</cp:revision>
  <dcterms:created xsi:type="dcterms:W3CDTF">2019-05-23T02:01:00Z</dcterms:created>
  <dcterms:modified xsi:type="dcterms:W3CDTF">2019-05-23T02:01:00Z</dcterms:modified>
</cp:coreProperties>
</file>