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关于“双高”建设专项报销的说明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校属各部门：</w:t>
      </w:r>
    </w:p>
    <w:p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2020年7月1日，双高办在办公平台发布了“2020年“双高”建设任务分解表及经费分配表的通知”，按照相应的建设任务对双高校建设资金进行了划分（划分明细见附件1）。为规范专项资金管理，学校印发了《</w:t>
      </w:r>
      <w:r>
        <w:rPr>
          <w:rFonts w:hint="eastAsia"/>
          <w:bCs/>
          <w:sz w:val="28"/>
          <w:szCs w:val="28"/>
        </w:rPr>
        <w:t>陕西铁路工程职业技术学院“</w:t>
      </w:r>
      <w:r>
        <w:rPr>
          <w:bCs/>
          <w:sz w:val="28"/>
          <w:szCs w:val="28"/>
        </w:rPr>
        <w:t>中国特色高水平高职学校和专业建设计划</w:t>
      </w:r>
      <w:r>
        <w:rPr>
          <w:rFonts w:hint="eastAsia"/>
          <w:bCs/>
          <w:sz w:val="28"/>
          <w:szCs w:val="28"/>
        </w:rPr>
        <w:t>”专项资金管理办法</w:t>
      </w:r>
      <w:r>
        <w:rPr>
          <w:rFonts w:hint="eastAsia"/>
          <w:sz w:val="28"/>
          <w:szCs w:val="28"/>
        </w:rPr>
        <w:t>》（详见附件2），文件内对专项资金的预算、支出和监督等方面进行了规定，请大家下载阅知。</w:t>
      </w:r>
    </w:p>
    <w:p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各位经办人在报销相关双高经费时，请务必在报销单的项目名称栏写明一至三级项目名称及资金来源。如：</w:t>
      </w:r>
      <w:r>
        <w:rPr>
          <w:rFonts w:hint="eastAsia"/>
          <w:color w:val="FF0000"/>
          <w:sz w:val="28"/>
          <w:szCs w:val="28"/>
        </w:rPr>
        <w:t>“双高校—打造技术技能人才培养高地—创新铁路工匠精神培养体系—行业企业投入资金”。</w:t>
      </w:r>
      <w:r>
        <w:rPr>
          <w:rFonts w:hint="eastAsia"/>
          <w:sz w:val="28"/>
          <w:szCs w:val="28"/>
        </w:rPr>
        <w:t xml:space="preserve">      </w:t>
      </w:r>
    </w:p>
    <w:p>
      <w:pPr>
        <w:ind w:firstLine="537" w:firstLineChars="192"/>
        <w:jc w:val="left"/>
        <w:rPr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关于报销签字问题，</w:t>
      </w:r>
      <w:r>
        <w:rPr>
          <w:rFonts w:hint="eastAsia"/>
          <w:bCs/>
          <w:sz w:val="28"/>
          <w:szCs w:val="28"/>
        </w:rPr>
        <w:t>专项资金管理办法中规定如下：“支出金额1万元以下由报销业务部门负责人签字、“双高”末级项目负责人审批、财务处审核；支出金额1万元以上6万元以下由报销业务部门负责人签字、“双高”末级项目负责人审签后报业务部门主管校领导审批、财务处审核；支出金额6万元以上由报销业务部门负责人签字、“双高”末级项目负责人和业务部门主管校领导审签后报校长审批、财务处审核。”</w:t>
      </w:r>
      <w:r>
        <w:rPr>
          <w:rFonts w:hint="eastAsia"/>
          <w:bCs/>
          <w:color w:val="FF0000"/>
          <w:sz w:val="28"/>
          <w:szCs w:val="28"/>
        </w:rPr>
        <w:t>例如：教务处相关人员报销技能大赛费用8万元，按照任务划分，相应应在“</w:t>
      </w:r>
      <w:r>
        <w:rPr>
          <w:rFonts w:hint="eastAsia"/>
          <w:color w:val="FF0000"/>
          <w:sz w:val="28"/>
          <w:szCs w:val="28"/>
        </w:rPr>
        <w:t>双高校—打造技术技能人才培养高地—创新铁路工匠精神培养体系—学校自筹资金</w:t>
      </w:r>
      <w:r>
        <w:rPr>
          <w:rFonts w:hint="eastAsia"/>
          <w:bCs/>
          <w:color w:val="FF0000"/>
          <w:sz w:val="28"/>
          <w:szCs w:val="28"/>
        </w:rPr>
        <w:t>”中列支，对应的签字流程为：“经办人→教务处负责人→学生处负责人→主管教务处副校长→校长→财务处长”。</w:t>
      </w:r>
    </w:p>
    <w:p>
      <w:pPr>
        <w:ind w:firstLine="537" w:firstLineChars="19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双高建设过程中，必须按照《陕西铁路工程职业技术学院合同管理办法（试行）》规定，</w:t>
      </w:r>
      <w:r>
        <w:rPr>
          <w:rFonts w:hint="eastAsia"/>
          <w:color w:val="FF0000"/>
          <w:sz w:val="28"/>
          <w:szCs w:val="28"/>
        </w:rPr>
        <w:t>对于货物及服务单笔支出金额在</w:t>
      </w:r>
      <w:r>
        <w:rPr>
          <w:color w:val="FF0000"/>
          <w:sz w:val="28"/>
          <w:szCs w:val="28"/>
        </w:rPr>
        <w:t>1</w:t>
      </w:r>
      <w:r>
        <w:rPr>
          <w:rFonts w:hint="eastAsia"/>
          <w:color w:val="FF0000"/>
          <w:sz w:val="28"/>
          <w:szCs w:val="28"/>
        </w:rPr>
        <w:t>万元以上、工程单笔支出金额在3万元以上的必须采用书面形式订立合同</w:t>
      </w:r>
      <w:r>
        <w:rPr>
          <w:rFonts w:hint="eastAsia"/>
          <w:sz w:val="28"/>
          <w:szCs w:val="28"/>
        </w:rPr>
        <w:t>。</w:t>
      </w:r>
    </w:p>
    <w:p>
      <w:pPr>
        <w:ind w:firstLine="537" w:firstLineChars="19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使用“双高”专项资金形成的固定资产及知识产权等无形资产，均属于学校资产，各“双高”建设专项任务工作组应按照学院的有关规定办理验收、登记入账等手续，纳入学校资产统一管理，执行《陕西铁路工程职业技术学院国有资产管理办法与固定资产管理办法(修订)》有关规定。</w:t>
      </w:r>
    </w:p>
    <w:p>
      <w:pPr>
        <w:ind w:firstLine="537" w:firstLineChars="192"/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对于1千元以上的报销业务，不允许现金结算，须采用公对公转账形式或公务卡支付，公务卡的结算范围为金额在2万元以下的办公、印刷、交通、住宿、培训、会议等支出。</w:t>
      </w:r>
    </w:p>
    <w:p>
      <w:pPr>
        <w:ind w:firstLine="537" w:firstLineChars="192"/>
        <w:jc w:val="left"/>
        <w:rPr>
          <w:sz w:val="28"/>
          <w:szCs w:val="28"/>
        </w:rPr>
      </w:pPr>
    </w:p>
    <w:p>
      <w:pPr>
        <w:ind w:left="1658" w:leftChars="256" w:hanging="1120" w:hangingChars="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附件1：陕西铁路工程职业技术学院“双高”建设2020年建设经费分配统计表</w:t>
      </w:r>
    </w:p>
    <w:p>
      <w:pPr>
        <w:ind w:left="1518" w:leftChars="256" w:hanging="980" w:hangingChars="3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  <w:r>
        <w:rPr>
          <w:rFonts w:hint="eastAsia"/>
          <w:bCs/>
          <w:sz w:val="28"/>
          <w:szCs w:val="28"/>
        </w:rPr>
        <w:t>陕西铁路工程职业技术学院“</w:t>
      </w:r>
      <w:r>
        <w:rPr>
          <w:bCs/>
          <w:sz w:val="28"/>
          <w:szCs w:val="28"/>
        </w:rPr>
        <w:t>中国特色高水平高职学校和专业建设计划</w:t>
      </w:r>
      <w:r>
        <w:rPr>
          <w:rFonts w:hint="eastAsia"/>
          <w:bCs/>
          <w:sz w:val="28"/>
          <w:szCs w:val="28"/>
        </w:rPr>
        <w:t>”专项资金管理办法</w:t>
      </w:r>
    </w:p>
    <w:p>
      <w:pPr>
        <w:ind w:firstLine="4480" w:firstLineChars="1600"/>
        <w:jc w:val="left"/>
        <w:rPr>
          <w:rFonts w:hint="eastAsia"/>
          <w:sz w:val="28"/>
          <w:szCs w:val="28"/>
        </w:rPr>
      </w:pPr>
    </w:p>
    <w:p>
      <w:pPr>
        <w:ind w:firstLine="4480" w:firstLineChars="1600"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陕西铁路工程职业技术学院</w:t>
      </w:r>
    </w:p>
    <w:p>
      <w:pPr>
        <w:ind w:firstLine="3757" w:firstLineChars="134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“双高”建设经费管理与审计工作组</w:t>
      </w:r>
    </w:p>
    <w:p>
      <w:pPr>
        <w:ind w:firstLine="3757" w:firstLineChars="134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</w:p>
    <w:p>
      <w:pPr>
        <w:ind w:firstLine="5017" w:firstLineChars="179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2020年7月2日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CFF"/>
    <w:rsid w:val="00007359"/>
    <w:rsid w:val="003142FC"/>
    <w:rsid w:val="0057265B"/>
    <w:rsid w:val="00681CFF"/>
    <w:rsid w:val="0069421A"/>
    <w:rsid w:val="007266E7"/>
    <w:rsid w:val="00A760D8"/>
    <w:rsid w:val="00EE189E"/>
    <w:rsid w:val="368C1056"/>
    <w:rsid w:val="3C480B3F"/>
    <w:rsid w:val="4A3B675E"/>
    <w:rsid w:val="67B47674"/>
    <w:rsid w:val="6BB22C67"/>
    <w:rsid w:val="7A18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</Words>
  <Characters>907</Characters>
  <Lines>7</Lines>
  <Paragraphs>2</Paragraphs>
  <TotalTime>69</TotalTime>
  <ScaleCrop>false</ScaleCrop>
  <LinksUpToDate>false</LinksUpToDate>
  <CharactersWithSpaces>1064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2020-07-03T00:39:00Z</dcterms:created>
  <dc:creator>于洛</dc:creator>
  <cp:lastModifiedBy>风云初记</cp:lastModifiedBy>
  <dcterms:modified xsi:type="dcterms:W3CDTF">2020-07-03T02:23:38Z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